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32"/>
      </w:tblGrid>
      <w:tr w:rsidR="00F10935">
        <w:tc>
          <w:tcPr>
            <w:tcW w:w="1493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37"/>
              <w:gridCol w:w="1512"/>
              <w:gridCol w:w="3786"/>
              <w:gridCol w:w="1417"/>
              <w:gridCol w:w="2968"/>
              <w:gridCol w:w="3054"/>
            </w:tblGrid>
            <w:tr w:rsidR="0002638C" w:rsidTr="003F2394">
              <w:trPr>
                <w:trHeight w:val="412"/>
              </w:trPr>
              <w:tc>
                <w:tcPr>
                  <w:tcW w:w="13851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70C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0935" w:rsidRDefault="003F2394">
                  <w:pPr>
                    <w:spacing w:after="0" w:line="240" w:lineRule="auto"/>
                    <w:jc w:val="center"/>
                  </w:pPr>
                  <w:r w:rsidRPr="003F2394">
                    <w:rPr>
                      <w:rFonts w:ascii="Arial" w:eastAsia="Arial" w:hAnsi="Arial"/>
                      <w:b/>
                      <w:color w:val="FFFFFF"/>
                      <w:sz w:val="22"/>
                    </w:rPr>
                    <w:t>Popis udruga kojima NISU odobrena financijska sredstva na temelju Javnog natječaja za financiranje programa i projekata udruga iz zaštite okoliša i održivog razvoja iz Proračuna Grada Zagreba za 2026.</w:t>
                  </w:r>
                </w:p>
              </w:tc>
            </w:tr>
            <w:tr w:rsidR="0002638C" w:rsidTr="003F2394">
              <w:trPr>
                <w:trHeight w:val="340"/>
              </w:trPr>
              <w:tc>
                <w:tcPr>
                  <w:tcW w:w="13851" w:type="dxa"/>
                  <w:gridSpan w:val="6"/>
                </w:tcPr>
                <w:p w:rsidR="003F2394" w:rsidRDefault="003F2394" w:rsidP="003F2394">
                  <w:pPr>
                    <w:tabs>
                      <w:tab w:val="left" w:pos="15585"/>
                    </w:tabs>
                    <w:spacing w:after="0" w:line="240" w:lineRule="auto"/>
                    <w:jc w:val="center"/>
                    <w:rPr>
                      <w:rFonts w:ascii="Arial" w:eastAsia="Arial" w:hAnsi="Arial"/>
                      <w:b/>
                      <w:sz w:val="22"/>
                    </w:rPr>
                  </w:pPr>
                </w:p>
                <w:p w:rsidR="003F2394" w:rsidRPr="00DE54A2" w:rsidRDefault="003F2394" w:rsidP="003F2394">
                  <w:pPr>
                    <w:tabs>
                      <w:tab w:val="left" w:pos="15585"/>
                    </w:tabs>
                    <w:spacing w:after="0" w:line="240" w:lineRule="auto"/>
                    <w:jc w:val="center"/>
                    <w:rPr>
                      <w:rFonts w:ascii="Arial" w:eastAsia="Arial" w:hAnsi="Arial"/>
                      <w:b/>
                      <w:sz w:val="22"/>
                      <w:u w:val="single"/>
                    </w:rPr>
                  </w:pPr>
                  <w:r w:rsidRPr="007B2F94">
                    <w:rPr>
                      <w:rFonts w:ascii="Arial" w:eastAsia="Arial" w:hAnsi="Arial"/>
                      <w:b/>
                      <w:sz w:val="22"/>
                    </w:rPr>
                    <w:t>OVAJ POPIS OBJAVLJEN JE NA INTER</w:t>
                  </w:r>
                  <w:r>
                    <w:rPr>
                      <w:rFonts w:ascii="Arial" w:eastAsia="Arial" w:hAnsi="Arial"/>
                      <w:b/>
                      <w:sz w:val="22"/>
                    </w:rPr>
                    <w:t xml:space="preserve">NETSKOJ STRANICI GRADA ZAGREBA </w:t>
                  </w:r>
                  <w:r w:rsidRPr="00B62E03">
                    <w:rPr>
                      <w:rFonts w:ascii="Arial" w:eastAsia="Arial" w:hAnsi="Arial"/>
                      <w:b/>
                      <w:sz w:val="22"/>
                    </w:rPr>
                    <w:t xml:space="preserve">DANA </w:t>
                  </w:r>
                  <w:r w:rsidR="00DE54A2" w:rsidRPr="00DE54A2">
                    <w:rPr>
                      <w:rFonts w:ascii="Arial" w:eastAsia="Arial" w:hAnsi="Arial"/>
                      <w:b/>
                      <w:sz w:val="22"/>
                    </w:rPr>
                    <w:t>7</w:t>
                  </w:r>
                  <w:r w:rsidRPr="00DE54A2">
                    <w:rPr>
                      <w:rFonts w:ascii="Arial" w:eastAsia="Arial" w:hAnsi="Arial"/>
                      <w:b/>
                      <w:sz w:val="22"/>
                    </w:rPr>
                    <w:t xml:space="preserve">. </w:t>
                  </w:r>
                  <w:r w:rsidR="00DE54A2" w:rsidRPr="00DE54A2">
                    <w:rPr>
                      <w:rFonts w:ascii="Arial" w:eastAsia="Arial" w:hAnsi="Arial"/>
                      <w:b/>
                      <w:sz w:val="22"/>
                    </w:rPr>
                    <w:t>RUJNA</w:t>
                  </w:r>
                  <w:r w:rsidRPr="00DE54A2">
                    <w:rPr>
                      <w:rFonts w:ascii="Arial" w:eastAsia="Arial" w:hAnsi="Arial"/>
                      <w:b/>
                      <w:sz w:val="22"/>
                    </w:rPr>
                    <w:t xml:space="preserve"> 2026.</w:t>
                  </w:r>
                </w:p>
                <w:p w:rsidR="003F2394" w:rsidRPr="00DE54A2" w:rsidRDefault="003F2394" w:rsidP="003F2394">
                  <w:pPr>
                    <w:tabs>
                      <w:tab w:val="left" w:pos="15585"/>
                    </w:tabs>
                    <w:spacing w:after="0" w:line="240" w:lineRule="auto"/>
                    <w:jc w:val="center"/>
                    <w:rPr>
                      <w:rFonts w:ascii="Arial" w:eastAsia="Arial" w:hAnsi="Arial"/>
                      <w:b/>
                      <w:sz w:val="22"/>
                    </w:rPr>
                  </w:pPr>
                </w:p>
                <w:p w:rsidR="003F2394" w:rsidRPr="00984B0F" w:rsidRDefault="003F2394" w:rsidP="003F2394">
                  <w:pPr>
                    <w:tabs>
                      <w:tab w:val="left" w:pos="15585"/>
                    </w:tabs>
                    <w:spacing w:after="0" w:line="240" w:lineRule="auto"/>
                    <w:jc w:val="center"/>
                    <w:rPr>
                      <w:rFonts w:ascii="Arial" w:eastAsia="Arial" w:hAnsi="Arial"/>
                      <w:b/>
                      <w:color w:val="FF0000"/>
                      <w:sz w:val="22"/>
                    </w:rPr>
                  </w:pPr>
                  <w:r w:rsidRPr="00DE54A2">
                    <w:rPr>
                      <w:rFonts w:ascii="Arial" w:eastAsia="Arial" w:hAnsi="Arial"/>
                      <w:b/>
                      <w:sz w:val="22"/>
                    </w:rPr>
                    <w:t xml:space="preserve">ROK ZA PODNOŠENJE PRIGOVORA NA POPIS JE OSAM DANA OD OBJAVE, ZAKLJUČNO S </w:t>
                  </w:r>
                  <w:r w:rsidR="002D2D4C">
                    <w:rPr>
                      <w:rFonts w:ascii="Arial" w:eastAsia="Arial" w:hAnsi="Arial"/>
                      <w:b/>
                      <w:sz w:val="22"/>
                    </w:rPr>
                    <w:t>15</w:t>
                  </w:r>
                  <w:bookmarkStart w:id="0" w:name="_GoBack"/>
                  <w:bookmarkEnd w:id="0"/>
                  <w:r w:rsidRPr="00DE54A2">
                    <w:rPr>
                      <w:rFonts w:ascii="Arial" w:eastAsia="Arial" w:hAnsi="Arial"/>
                      <w:b/>
                      <w:sz w:val="22"/>
                    </w:rPr>
                    <w:t xml:space="preserve">. </w:t>
                  </w:r>
                  <w:r w:rsidR="00DE54A2" w:rsidRPr="00DE54A2">
                    <w:rPr>
                      <w:rFonts w:ascii="Arial" w:eastAsia="Arial" w:hAnsi="Arial"/>
                      <w:b/>
                      <w:sz w:val="22"/>
                    </w:rPr>
                    <w:t>RUJNA</w:t>
                  </w:r>
                  <w:r w:rsidRPr="00DE54A2">
                    <w:rPr>
                      <w:rFonts w:ascii="Arial" w:eastAsia="Arial" w:hAnsi="Arial"/>
                      <w:b/>
                      <w:sz w:val="22"/>
                    </w:rPr>
                    <w:t xml:space="preserve"> </w:t>
                  </w:r>
                  <w:r w:rsidRPr="00B62E03">
                    <w:rPr>
                      <w:rFonts w:ascii="Arial" w:eastAsia="Arial" w:hAnsi="Arial"/>
                      <w:b/>
                      <w:sz w:val="22"/>
                    </w:rPr>
                    <w:t>2026.</w:t>
                  </w:r>
                </w:p>
                <w:p w:rsidR="003F2394" w:rsidRDefault="003F2394" w:rsidP="003F2394">
                  <w:pPr>
                    <w:tabs>
                      <w:tab w:val="left" w:pos="15585"/>
                    </w:tabs>
                    <w:spacing w:after="0" w:line="240" w:lineRule="auto"/>
                    <w:jc w:val="center"/>
                    <w:rPr>
                      <w:rFonts w:ascii="Arial" w:eastAsia="Arial" w:hAnsi="Arial"/>
                      <w:b/>
                      <w:color w:val="FF0000"/>
                      <w:sz w:val="22"/>
                    </w:rPr>
                  </w:pPr>
                </w:p>
                <w:p w:rsidR="00F10935" w:rsidRDefault="003F2394" w:rsidP="003F2394">
                  <w:pPr>
                    <w:spacing w:after="0" w:line="240" w:lineRule="auto"/>
                    <w:jc w:val="center"/>
                    <w:rPr>
                      <w:rFonts w:ascii="Arial" w:eastAsia="Arial" w:hAnsi="Arial"/>
                      <w:sz w:val="22"/>
                    </w:rPr>
                  </w:pPr>
                  <w:r w:rsidRPr="00A36477">
                    <w:rPr>
                      <w:rFonts w:ascii="Arial" w:eastAsia="Arial" w:hAnsi="Arial"/>
                      <w:sz w:val="22"/>
                    </w:rPr>
                    <w:t xml:space="preserve">Prigovor se podnosi gradonačelniku Grada Zagreba, u pisanom obliku, putem Gradskog ureda za gospodarstvo, ekološku održivost i strategijsko planiranje, </w:t>
                  </w:r>
                  <w:r w:rsidRPr="00C57F11">
                    <w:rPr>
                      <w:rFonts w:ascii="Arial" w:eastAsia="Arial" w:hAnsi="Arial"/>
                      <w:sz w:val="22"/>
                    </w:rPr>
                    <w:t>Park Stara Trešnjevka 2</w:t>
                  </w:r>
                  <w:r w:rsidRPr="00A36477">
                    <w:rPr>
                      <w:rFonts w:ascii="Arial" w:eastAsia="Arial" w:hAnsi="Arial"/>
                      <w:sz w:val="22"/>
                    </w:rPr>
                    <w:t>, 10000 Zagreb</w:t>
                  </w:r>
                </w:p>
                <w:p w:rsidR="003F2394" w:rsidRDefault="003F2394" w:rsidP="003F2394">
                  <w:pPr>
                    <w:spacing w:after="0" w:line="240" w:lineRule="auto"/>
                    <w:rPr>
                      <w:rFonts w:ascii="Arial" w:eastAsia="Arial" w:hAnsi="Arial"/>
                      <w:sz w:val="22"/>
                    </w:rPr>
                  </w:pPr>
                </w:p>
                <w:p w:rsidR="003F2394" w:rsidRDefault="003F2394" w:rsidP="003F2394">
                  <w:pPr>
                    <w:spacing w:after="0" w:line="240" w:lineRule="auto"/>
                  </w:pPr>
                </w:p>
              </w:tc>
            </w:tr>
            <w:tr w:rsidR="0002638C" w:rsidTr="003F2394">
              <w:trPr>
                <w:trHeight w:val="928"/>
              </w:trPr>
              <w:tc>
                <w:tcPr>
                  <w:tcW w:w="1237" w:type="dxa"/>
                  <w:tcBorders>
                    <w:top w:val="single" w:sz="7" w:space="0" w:color="000000"/>
                    <w:left w:val="nil"/>
                    <w:bottom w:val="nil"/>
                    <w:right w:val="single" w:sz="7" w:space="0" w:color="000000"/>
                  </w:tcBorders>
                  <w:shd w:val="clear" w:color="auto" w:fill="0070C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0935" w:rsidRDefault="00F639D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8"/>
                    </w:rPr>
                    <w:t>Redni broj</w:t>
                  </w:r>
                </w:p>
              </w:tc>
              <w:tc>
                <w:tcPr>
                  <w:tcW w:w="1389" w:type="dxa"/>
                  <w:tcBorders>
                    <w:top w:val="single" w:sz="7" w:space="0" w:color="000000"/>
                    <w:left w:val="nil"/>
                    <w:bottom w:val="nil"/>
                    <w:right w:val="single" w:sz="7" w:space="0" w:color="000000"/>
                  </w:tcBorders>
                  <w:shd w:val="clear" w:color="auto" w:fill="0070C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0935" w:rsidRDefault="00F639D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8"/>
                    </w:rPr>
                    <w:t>Naziv podnositelja</w:t>
                  </w:r>
                </w:p>
              </w:tc>
              <w:tc>
                <w:tcPr>
                  <w:tcW w:w="3786" w:type="dxa"/>
                  <w:tcBorders>
                    <w:top w:val="single" w:sz="7" w:space="0" w:color="000000"/>
                    <w:left w:val="nil"/>
                    <w:bottom w:val="nil"/>
                    <w:right w:val="single" w:sz="7" w:space="0" w:color="000000"/>
                  </w:tcBorders>
                  <w:shd w:val="clear" w:color="auto" w:fill="0070C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0935" w:rsidRDefault="00F639D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8"/>
                    </w:rPr>
                    <w:t>Naziv programa ili projekta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nil"/>
                    <w:bottom w:val="nil"/>
                    <w:right w:val="single" w:sz="7" w:space="0" w:color="000000"/>
                  </w:tcBorders>
                  <w:shd w:val="clear" w:color="auto" w:fill="0070C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0935" w:rsidRDefault="00F639D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8"/>
                    </w:rPr>
                    <w:t>Ukupno ostvareni broj bodova</w:t>
                  </w:r>
                </w:p>
              </w:tc>
              <w:tc>
                <w:tcPr>
                  <w:tcW w:w="2968" w:type="dxa"/>
                  <w:tcBorders>
                    <w:top w:val="single" w:sz="7" w:space="0" w:color="000000"/>
                    <w:left w:val="nil"/>
                    <w:bottom w:val="nil"/>
                    <w:right w:val="single" w:sz="7" w:space="0" w:color="000000"/>
                  </w:tcBorders>
                  <w:shd w:val="clear" w:color="auto" w:fill="0070C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0935" w:rsidRDefault="00F639D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8"/>
                    </w:rPr>
                    <w:t>Obrazloženje ocjene programa ili projekta</w:t>
                  </w:r>
                </w:p>
              </w:tc>
              <w:tc>
                <w:tcPr>
                  <w:tcW w:w="3054" w:type="dxa"/>
                  <w:tcBorders>
                    <w:top w:val="single" w:sz="7" w:space="0" w:color="000000"/>
                    <w:left w:val="nil"/>
                    <w:bottom w:val="nil"/>
                    <w:right w:val="single" w:sz="7" w:space="0" w:color="000000"/>
                  </w:tcBorders>
                  <w:shd w:val="clear" w:color="auto" w:fill="0070C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0935" w:rsidRDefault="00F639D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FFFFFF"/>
                      <w:sz w:val="18"/>
                    </w:rPr>
                    <w:t>Razlozi neodobravanja financijskih sredstava</w:t>
                  </w:r>
                </w:p>
              </w:tc>
            </w:tr>
            <w:tr w:rsidR="0002638C" w:rsidTr="003F2394">
              <w:trPr>
                <w:trHeight w:val="262"/>
              </w:trPr>
              <w:tc>
                <w:tcPr>
                  <w:tcW w:w="12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0935" w:rsidRDefault="00F639D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138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0935" w:rsidRDefault="00F639D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0935" w:rsidRDefault="00F639D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0935" w:rsidRDefault="00F639D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29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0935" w:rsidRDefault="00F639D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305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10935" w:rsidRDefault="00F639D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</w:rPr>
                    <w:t>5</w:t>
                  </w:r>
                </w:p>
              </w:tc>
            </w:tr>
            <w:tr w:rsidR="0002638C" w:rsidTr="003F2394">
              <w:trPr>
                <w:trHeight w:val="262"/>
              </w:trPr>
              <w:tc>
                <w:tcPr>
                  <w:tcW w:w="13851" w:type="dxa"/>
                  <w:gridSpan w:val="6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B0C4DE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0935" w:rsidRDefault="00F639D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8"/>
                    </w:rPr>
                    <w:t>Zaštita okoliša i održivog razvoja</w:t>
                  </w:r>
                </w:p>
              </w:tc>
            </w:tr>
            <w:tr w:rsidR="003F2394" w:rsidTr="003F2394">
              <w:trPr>
                <w:trHeight w:val="262"/>
              </w:trPr>
              <w:tc>
                <w:tcPr>
                  <w:tcW w:w="12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b/>
                      <w:color w:val="000000"/>
                    </w:rPr>
                  </w:pPr>
                  <w:r w:rsidRPr="0071249E">
                    <w:rPr>
                      <w:rFonts w:eastAsia="Arial"/>
                      <w:b/>
                      <w:color w:val="000000"/>
                    </w:rPr>
                    <w:t>1.</w:t>
                  </w:r>
                </w:p>
              </w:tc>
              <w:tc>
                <w:tcPr>
                  <w:tcW w:w="138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 xml:space="preserve">Šuma </w:t>
                  </w:r>
                  <w:proofErr w:type="spellStart"/>
                  <w:r w:rsidRPr="0071249E">
                    <w:rPr>
                      <w:rFonts w:eastAsia="Arial"/>
                      <w:color w:val="000000"/>
                    </w:rPr>
                    <w:t>Bosco</w:t>
                  </w:r>
                  <w:proofErr w:type="spellEnd"/>
                  <w:r w:rsidRPr="0071249E">
                    <w:rPr>
                      <w:rFonts w:eastAsia="Arial"/>
                      <w:color w:val="000000"/>
                    </w:rPr>
                    <w:t xml:space="preserve"> – udruga za kreativan i aktivan život</w:t>
                  </w:r>
                </w:p>
              </w:tc>
              <w:tc>
                <w:tcPr>
                  <w:tcW w:w="37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Kružna zajednica – radionice prenamjene tekstila i izrade biljnih terarija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72.75</w:t>
                  </w:r>
                </w:p>
              </w:tc>
              <w:tc>
                <w:tcPr>
                  <w:tcW w:w="29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Ocijenjeno prema kriterijima Javnog natječaja i načinu bodovanja sukladno Programu financiranja udruga iz područja Zaštita okoliša i održivog razvoja u 2026.</w:t>
                  </w:r>
                </w:p>
              </w:tc>
              <w:tc>
                <w:tcPr>
                  <w:tcW w:w="305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Sukladno točki 9. Javnog natječaja, odnosno mjerilima za ocjenjivanje i načinu procjene programa/projekata, projekt je ocijenjen brojem bodova koji zbog ograničenosti proračunskih sredstava nisu dovoljni za dodjelu financijske potpore</w:t>
                  </w:r>
                </w:p>
              </w:tc>
            </w:tr>
            <w:tr w:rsidR="003F2394" w:rsidTr="003F2394">
              <w:trPr>
                <w:trHeight w:val="262"/>
              </w:trPr>
              <w:tc>
                <w:tcPr>
                  <w:tcW w:w="12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b/>
                      <w:color w:val="000000"/>
                    </w:rPr>
                  </w:pPr>
                  <w:r w:rsidRPr="0071249E">
                    <w:rPr>
                      <w:rFonts w:eastAsia="Arial"/>
                      <w:b/>
                      <w:color w:val="000000"/>
                    </w:rPr>
                    <w:t>2.</w:t>
                  </w:r>
                </w:p>
              </w:tc>
              <w:tc>
                <w:tcPr>
                  <w:tcW w:w="138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SUPEUS</w:t>
                  </w:r>
                </w:p>
              </w:tc>
              <w:tc>
                <w:tcPr>
                  <w:tcW w:w="37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 xml:space="preserve">SUPEUS </w:t>
                  </w:r>
                  <w:proofErr w:type="spellStart"/>
                  <w:r w:rsidRPr="0071249E">
                    <w:rPr>
                      <w:rFonts w:eastAsia="Arial"/>
                      <w:color w:val="000000"/>
                    </w:rPr>
                    <w:t>Case</w:t>
                  </w:r>
                  <w:proofErr w:type="spellEnd"/>
                  <w:r w:rsidRPr="0071249E">
                    <w:rPr>
                      <w:rFonts w:eastAsia="Arial"/>
                      <w:color w:val="000000"/>
                    </w:rPr>
                    <w:t xml:space="preserve"> </w:t>
                  </w:r>
                  <w:proofErr w:type="spellStart"/>
                  <w:r w:rsidRPr="0071249E">
                    <w:rPr>
                      <w:rFonts w:eastAsia="Arial"/>
                      <w:color w:val="000000"/>
                    </w:rPr>
                    <w:t>Study</w:t>
                  </w:r>
                  <w:proofErr w:type="spellEnd"/>
                  <w:r w:rsidRPr="0071249E">
                    <w:rPr>
                      <w:rFonts w:eastAsia="Arial"/>
                      <w:color w:val="000000"/>
                    </w:rPr>
                    <w:t xml:space="preserve"> - SCS 2026.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72.25</w:t>
                  </w:r>
                </w:p>
              </w:tc>
              <w:tc>
                <w:tcPr>
                  <w:tcW w:w="29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Ocijenjeno prema kriterijima Javnog natječaja i načinu bodovanja sukladno Programu financiranja udruga iz područja Zaštita okoliša i održivog razvoja u 2026.</w:t>
                  </w:r>
                </w:p>
              </w:tc>
              <w:tc>
                <w:tcPr>
                  <w:tcW w:w="305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Sukladno točki 9. Javnog natječaja, odnosno mjerilima za ocjenjivanje i načinu procjene programa/projekata, projekt je ocijenjen brojem bodova koji zbog ograničenosti proračunskih sredstava nisu dovoljni za dodjelu financijske potpore</w:t>
                  </w:r>
                </w:p>
              </w:tc>
            </w:tr>
            <w:tr w:rsidR="003F2394" w:rsidTr="003F2394">
              <w:trPr>
                <w:trHeight w:val="262"/>
              </w:trPr>
              <w:tc>
                <w:tcPr>
                  <w:tcW w:w="12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b/>
                      <w:color w:val="000000"/>
                    </w:rPr>
                  </w:pPr>
                  <w:r w:rsidRPr="0071249E">
                    <w:rPr>
                      <w:rFonts w:eastAsia="Arial"/>
                      <w:b/>
                      <w:color w:val="000000"/>
                    </w:rPr>
                    <w:t>3.</w:t>
                  </w:r>
                </w:p>
              </w:tc>
              <w:tc>
                <w:tcPr>
                  <w:tcW w:w="138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HRVATSKA UDRUGA PROIZVOĐAČA TOPLINSKO-</w:t>
                  </w:r>
                  <w:r w:rsidRPr="0071249E">
                    <w:rPr>
                      <w:rFonts w:eastAsia="Arial"/>
                      <w:color w:val="000000"/>
                    </w:rPr>
                    <w:lastRenderedPageBreak/>
                    <w:t>FASADNIH SUSTAVA</w:t>
                  </w:r>
                </w:p>
              </w:tc>
              <w:tc>
                <w:tcPr>
                  <w:tcW w:w="37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lastRenderedPageBreak/>
                    <w:t>Komunikacijska kampanja “Obnovimo škole, obnovimo budućnost”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71.75</w:t>
                  </w:r>
                </w:p>
              </w:tc>
              <w:tc>
                <w:tcPr>
                  <w:tcW w:w="29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 xml:space="preserve">Ocijenjeno prema kriterijima Javnog natječaja i načinu bodovanja sukladno Programu financiranja udruga iz područja </w:t>
                  </w:r>
                  <w:r w:rsidRPr="0071249E">
                    <w:rPr>
                      <w:rFonts w:eastAsia="Arial"/>
                      <w:color w:val="000000"/>
                    </w:rPr>
                    <w:lastRenderedPageBreak/>
                    <w:t>Zaštita okoliša i održivog razvoja u 2026.</w:t>
                  </w:r>
                </w:p>
              </w:tc>
              <w:tc>
                <w:tcPr>
                  <w:tcW w:w="305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lastRenderedPageBreak/>
                    <w:t xml:space="preserve">Sukladno točki 9. Javnog natječaja, odnosno mjerilima za ocjenjivanje i načinu procjene programa/projekata, projekt je ocijenjen brojem bodova koji zbog ograničenosti proračunskih </w:t>
                  </w:r>
                  <w:r w:rsidRPr="0071249E">
                    <w:rPr>
                      <w:rFonts w:eastAsia="Arial"/>
                      <w:color w:val="000000"/>
                    </w:rPr>
                    <w:lastRenderedPageBreak/>
                    <w:t>sredstava nisu dovoljni za dodjelu financijske potpore</w:t>
                  </w:r>
                </w:p>
              </w:tc>
            </w:tr>
            <w:tr w:rsidR="003F2394" w:rsidTr="003F2394">
              <w:trPr>
                <w:trHeight w:val="262"/>
              </w:trPr>
              <w:tc>
                <w:tcPr>
                  <w:tcW w:w="12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b/>
                      <w:color w:val="000000"/>
                    </w:rPr>
                  </w:pPr>
                  <w:r w:rsidRPr="0071249E">
                    <w:rPr>
                      <w:rFonts w:eastAsia="Arial"/>
                      <w:b/>
                      <w:color w:val="000000"/>
                    </w:rPr>
                    <w:lastRenderedPageBreak/>
                    <w:t>4.</w:t>
                  </w:r>
                </w:p>
              </w:tc>
              <w:tc>
                <w:tcPr>
                  <w:tcW w:w="138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SAVEZ IZVIĐAČA HRVATSKE</w:t>
                  </w:r>
                </w:p>
              </w:tc>
              <w:tc>
                <w:tcPr>
                  <w:tcW w:w="37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S MLADIMA ODRŽIVO_3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71.75</w:t>
                  </w:r>
                </w:p>
              </w:tc>
              <w:tc>
                <w:tcPr>
                  <w:tcW w:w="29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Ocijenjeno prema kriterijima Javnog natječaja i načinu bodovanja sukladno Programu financiranja udruga iz područja Zaštita okoliša i održivog razvoja u 2026.</w:t>
                  </w:r>
                </w:p>
              </w:tc>
              <w:tc>
                <w:tcPr>
                  <w:tcW w:w="305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Sukladno točki 9. Javnog natječaja, odnosno mjerilima za ocjenjivanje i načinu procjene programa/projekata, projekt je ocijenjen brojem bodova koji zbog ograničenosti proračunskih sredstava nisu dovoljni za dodjelu financijske potpore</w:t>
                  </w:r>
                </w:p>
              </w:tc>
            </w:tr>
            <w:tr w:rsidR="003F2394" w:rsidTr="003F2394">
              <w:trPr>
                <w:trHeight w:val="262"/>
              </w:trPr>
              <w:tc>
                <w:tcPr>
                  <w:tcW w:w="12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b/>
                      <w:color w:val="000000"/>
                    </w:rPr>
                  </w:pPr>
                  <w:r w:rsidRPr="0071249E">
                    <w:rPr>
                      <w:rFonts w:eastAsia="Arial"/>
                      <w:b/>
                      <w:color w:val="000000"/>
                    </w:rPr>
                    <w:t>5.</w:t>
                  </w:r>
                </w:p>
              </w:tc>
              <w:tc>
                <w:tcPr>
                  <w:tcW w:w="138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Priroda za sve</w:t>
                  </w:r>
                </w:p>
              </w:tc>
              <w:tc>
                <w:tcPr>
                  <w:tcW w:w="37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 xml:space="preserve">GREEN </w:t>
                  </w:r>
                  <w:proofErr w:type="spellStart"/>
                  <w:r w:rsidRPr="0071249E">
                    <w:rPr>
                      <w:rFonts w:eastAsia="Arial"/>
                      <w:color w:val="000000"/>
                    </w:rPr>
                    <w:t>River</w:t>
                  </w:r>
                  <w:proofErr w:type="spellEnd"/>
                  <w:r w:rsidRPr="0071249E">
                    <w:rPr>
                      <w:rFonts w:eastAsia="Arial"/>
                      <w:color w:val="000000"/>
                    </w:rPr>
                    <w:t xml:space="preserve"> Fest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71.50</w:t>
                  </w:r>
                </w:p>
              </w:tc>
              <w:tc>
                <w:tcPr>
                  <w:tcW w:w="29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Ocijenjeno prema kriterijima Javnog natječaja i načinu bodovanja sukladno Programu financiranja udruga iz područja Zaštita okoliša i održivog razvoja u 2026.</w:t>
                  </w:r>
                </w:p>
              </w:tc>
              <w:tc>
                <w:tcPr>
                  <w:tcW w:w="305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Sukladno točki 9. Javnog natječaja, odnosno mjerilima za ocjenjivanje i načinu procjene programa/projekata, projekt je ocijenjen brojem bodova koji zbog ograničenosti proračunskih sredstava nisu dovoljni za dodjelu financijske potpore</w:t>
                  </w:r>
                </w:p>
              </w:tc>
            </w:tr>
            <w:tr w:rsidR="003F2394" w:rsidTr="003F2394">
              <w:trPr>
                <w:trHeight w:val="262"/>
              </w:trPr>
              <w:tc>
                <w:tcPr>
                  <w:tcW w:w="12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b/>
                      <w:color w:val="000000"/>
                    </w:rPr>
                  </w:pPr>
                  <w:r w:rsidRPr="0071249E">
                    <w:rPr>
                      <w:rFonts w:eastAsia="Arial"/>
                      <w:b/>
                      <w:color w:val="000000"/>
                    </w:rPr>
                    <w:t>6.</w:t>
                  </w:r>
                </w:p>
              </w:tc>
              <w:tc>
                <w:tcPr>
                  <w:tcW w:w="138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Udruga za podršku osobama s intelektualnim oštećenjima Grada Zagreba</w:t>
                  </w:r>
                </w:p>
              </w:tc>
              <w:tc>
                <w:tcPr>
                  <w:tcW w:w="37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Zajedno za planet 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69.50</w:t>
                  </w:r>
                </w:p>
              </w:tc>
              <w:tc>
                <w:tcPr>
                  <w:tcW w:w="29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Ocijenjeno prema kriterijima Javnog natječaja i načinu bodovanja sukladno Programu financiranja udruga iz područja Zaštita okoliša i održivog razvoja u 2026.</w:t>
                  </w:r>
                </w:p>
              </w:tc>
              <w:tc>
                <w:tcPr>
                  <w:tcW w:w="305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Sukladno točki 9. Javnog natječaja, odnosno mjerilima za ocjenjivanje i načinu procjene programa/projekata, projekt je ocijenjen brojem bodova koji zbog ograničenosti proračunskih sredstava nisu dovoljni za dodjelu financijske potpore</w:t>
                  </w:r>
                </w:p>
              </w:tc>
            </w:tr>
            <w:tr w:rsidR="003F2394" w:rsidTr="003F2394">
              <w:trPr>
                <w:trHeight w:val="262"/>
              </w:trPr>
              <w:tc>
                <w:tcPr>
                  <w:tcW w:w="12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b/>
                      <w:color w:val="000000"/>
                    </w:rPr>
                  </w:pPr>
                  <w:r w:rsidRPr="0071249E">
                    <w:rPr>
                      <w:rFonts w:eastAsia="Arial"/>
                      <w:b/>
                      <w:color w:val="000000"/>
                    </w:rPr>
                    <w:t>7.</w:t>
                  </w:r>
                </w:p>
              </w:tc>
              <w:tc>
                <w:tcPr>
                  <w:tcW w:w="138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Udruga skauta Savski gaj</w:t>
                  </w:r>
                </w:p>
              </w:tc>
              <w:tc>
                <w:tcPr>
                  <w:tcW w:w="37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24 sata sunčane energije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69.50</w:t>
                  </w:r>
                </w:p>
              </w:tc>
              <w:tc>
                <w:tcPr>
                  <w:tcW w:w="29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Ocijenjeno prema kriterijima Javnog natječaja i načinu bodovanja sukladno Programu financiranja udruga iz područja Zaštita okoliša i održivog razvoja u 2026.</w:t>
                  </w:r>
                </w:p>
              </w:tc>
              <w:tc>
                <w:tcPr>
                  <w:tcW w:w="305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Sukladno točki 9. Javnog natječaja, odnosno mjerilima za ocjenjivanje i načinu procjene programa/projekata, projekt je ocijenjen brojem bodova koji zbog ograničenosti proračunskih sredstava nisu dovoljni za dodjelu financijske potpore</w:t>
                  </w:r>
                </w:p>
              </w:tc>
            </w:tr>
            <w:tr w:rsidR="003F2394" w:rsidTr="003F2394">
              <w:trPr>
                <w:trHeight w:val="262"/>
              </w:trPr>
              <w:tc>
                <w:tcPr>
                  <w:tcW w:w="12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b/>
                      <w:color w:val="000000"/>
                    </w:rPr>
                  </w:pPr>
                  <w:r w:rsidRPr="0071249E">
                    <w:rPr>
                      <w:rFonts w:eastAsia="Arial"/>
                      <w:b/>
                      <w:color w:val="000000"/>
                    </w:rPr>
                    <w:t>8.</w:t>
                  </w:r>
                </w:p>
              </w:tc>
              <w:tc>
                <w:tcPr>
                  <w:tcW w:w="138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 xml:space="preserve">HRVATSKI HELSINŠKI ODBOR ZA </w:t>
                  </w:r>
                  <w:r w:rsidRPr="0071249E">
                    <w:rPr>
                      <w:rFonts w:eastAsia="Arial"/>
                      <w:color w:val="000000"/>
                    </w:rPr>
                    <w:lastRenderedPageBreak/>
                    <w:t>LJUDSKA PRAVA (HHO)</w:t>
                  </w:r>
                </w:p>
              </w:tc>
              <w:tc>
                <w:tcPr>
                  <w:tcW w:w="37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lastRenderedPageBreak/>
                    <w:t>Popravi &amp; koristi: radionice učenja popravka elektroničkih uređaja za građane Zagreba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68.75</w:t>
                  </w:r>
                </w:p>
              </w:tc>
              <w:tc>
                <w:tcPr>
                  <w:tcW w:w="29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 xml:space="preserve">Ocijenjeno prema kriterijima Javnog natječaja i načinu bodovanja sukladno Programu financiranja udruga iz područja </w:t>
                  </w:r>
                  <w:r w:rsidRPr="0071249E">
                    <w:rPr>
                      <w:rFonts w:eastAsia="Arial"/>
                      <w:color w:val="000000"/>
                    </w:rPr>
                    <w:lastRenderedPageBreak/>
                    <w:t>Zaštita okoliša i održivog razvoja u 2026.</w:t>
                  </w:r>
                </w:p>
              </w:tc>
              <w:tc>
                <w:tcPr>
                  <w:tcW w:w="305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rPr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lastRenderedPageBreak/>
                    <w:t xml:space="preserve">Sukladno točki 9. Javnog natječaja, odnosno mjerilima za ocjenjivanje i načinu procjene programa/projekata, projekt je ocijenjen brojem bodova koji zbog ograničenosti proračunskih </w:t>
                  </w:r>
                  <w:r w:rsidRPr="0071249E">
                    <w:rPr>
                      <w:rFonts w:eastAsia="Arial"/>
                      <w:color w:val="000000"/>
                    </w:rPr>
                    <w:lastRenderedPageBreak/>
                    <w:t>sredstava nisu dovoljni za dodjelu financijske potpore</w:t>
                  </w:r>
                </w:p>
              </w:tc>
            </w:tr>
            <w:tr w:rsidR="003F2394" w:rsidTr="003F2394">
              <w:trPr>
                <w:trHeight w:val="262"/>
              </w:trPr>
              <w:tc>
                <w:tcPr>
                  <w:tcW w:w="12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b/>
                      <w:color w:val="000000"/>
                    </w:rPr>
                  </w:pPr>
                  <w:r w:rsidRPr="0071249E">
                    <w:rPr>
                      <w:rFonts w:eastAsia="Arial"/>
                      <w:b/>
                      <w:color w:val="000000"/>
                    </w:rPr>
                    <w:lastRenderedPageBreak/>
                    <w:t>9.</w:t>
                  </w:r>
                </w:p>
              </w:tc>
              <w:tc>
                <w:tcPr>
                  <w:tcW w:w="138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 xml:space="preserve">GENKONEKT - Centar za istraživanje, edukaciju i promicanje </w:t>
                  </w:r>
                  <w:proofErr w:type="spellStart"/>
                  <w:r w:rsidRPr="0071249E">
                    <w:rPr>
                      <w:rFonts w:eastAsia="Arial"/>
                      <w:color w:val="000000"/>
                    </w:rPr>
                    <w:t>bioznanosti</w:t>
                  </w:r>
                  <w:proofErr w:type="spellEnd"/>
                </w:p>
              </w:tc>
              <w:tc>
                <w:tcPr>
                  <w:tcW w:w="37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 xml:space="preserve">Život nakon otpada: od </w:t>
                  </w:r>
                  <w:proofErr w:type="spellStart"/>
                  <w:r w:rsidRPr="0071249E">
                    <w:rPr>
                      <w:rFonts w:eastAsia="Arial"/>
                      <w:color w:val="000000"/>
                    </w:rPr>
                    <w:t>biootpada</w:t>
                  </w:r>
                  <w:proofErr w:type="spellEnd"/>
                  <w:r w:rsidRPr="0071249E">
                    <w:rPr>
                      <w:rFonts w:eastAsia="Arial"/>
                      <w:color w:val="000000"/>
                    </w:rPr>
                    <w:t xml:space="preserve"> do zdravog tla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68.00</w:t>
                  </w:r>
                </w:p>
              </w:tc>
              <w:tc>
                <w:tcPr>
                  <w:tcW w:w="29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Ocijenjeno prema kriterijima Javnog natječaja i načinu bodovanja sukladno Programu financiranja udruga iz područja Zaštita okoliša i održivog razvoja u 2026.</w:t>
                  </w:r>
                </w:p>
              </w:tc>
              <w:tc>
                <w:tcPr>
                  <w:tcW w:w="305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rPr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Sukladno točki 9. Javnog natječaja, odnosno mjerilima za ocjenjivanje i načinu procjene programa/projekata, projekt je ocijenjen brojem bodova koji zbog ograničenosti proračunskih sredstava nisu dovoljni za dodjelu financijske potpore</w:t>
                  </w:r>
                </w:p>
              </w:tc>
            </w:tr>
            <w:tr w:rsidR="003F2394" w:rsidTr="003F2394">
              <w:trPr>
                <w:trHeight w:val="262"/>
              </w:trPr>
              <w:tc>
                <w:tcPr>
                  <w:tcW w:w="12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b/>
                      <w:color w:val="000000"/>
                    </w:rPr>
                  </w:pPr>
                  <w:r w:rsidRPr="0071249E">
                    <w:rPr>
                      <w:rFonts w:eastAsia="Arial"/>
                      <w:b/>
                      <w:color w:val="000000"/>
                    </w:rPr>
                    <w:t>10.</w:t>
                  </w:r>
                </w:p>
              </w:tc>
              <w:tc>
                <w:tcPr>
                  <w:tcW w:w="138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ODRED IZVIĐAČA "PLAVI PINGVIN"</w:t>
                  </w:r>
                </w:p>
              </w:tc>
              <w:tc>
                <w:tcPr>
                  <w:tcW w:w="37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Zelene dobre navike 2026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67.50</w:t>
                  </w:r>
                </w:p>
              </w:tc>
              <w:tc>
                <w:tcPr>
                  <w:tcW w:w="29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Ocijenjeno prema kriterijima Javnog natječaja i načinu bodovanja sukladno Programu financiranja udruga iz područja Zaštita okoliša i održivog razvoja u 2026.</w:t>
                  </w:r>
                </w:p>
              </w:tc>
              <w:tc>
                <w:tcPr>
                  <w:tcW w:w="305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rPr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Sukladno točki 9. Javnog natječaja, odnosno mjerilima za ocjenjivanje i načinu procjene programa/projekata, projekt je ocijenjen brojem bodova koji zbog ograničenosti proračunskih sredstava nisu dovoljni za dodjelu financijske potpore</w:t>
                  </w:r>
                </w:p>
              </w:tc>
            </w:tr>
            <w:tr w:rsidR="003F2394" w:rsidTr="003F2394">
              <w:trPr>
                <w:trHeight w:val="262"/>
              </w:trPr>
              <w:tc>
                <w:tcPr>
                  <w:tcW w:w="12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b/>
                      <w:color w:val="000000"/>
                    </w:rPr>
                  </w:pPr>
                  <w:r w:rsidRPr="0071249E">
                    <w:rPr>
                      <w:rFonts w:eastAsia="Arial"/>
                      <w:b/>
                      <w:color w:val="000000"/>
                    </w:rPr>
                    <w:t>11.</w:t>
                  </w:r>
                </w:p>
              </w:tc>
              <w:tc>
                <w:tcPr>
                  <w:tcW w:w="138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OZANA</w:t>
                  </w:r>
                </w:p>
              </w:tc>
              <w:tc>
                <w:tcPr>
                  <w:tcW w:w="37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NOVI ŽIVOT STARE AMBALAŽE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67.00</w:t>
                  </w:r>
                </w:p>
              </w:tc>
              <w:tc>
                <w:tcPr>
                  <w:tcW w:w="29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Ocijenjeno prema kriterijima Javnog natječaja i načinu bodovanja sukladno Programu financiranja udruga iz područja Zaštita okoliša i održivog razvoja u 2026.</w:t>
                  </w:r>
                </w:p>
              </w:tc>
              <w:tc>
                <w:tcPr>
                  <w:tcW w:w="305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rPr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Sukladno točki 9. Javnog natječaja, odnosno mjerilima za ocjenjivanje i načinu procjene programa/projekata, projekt je ocijenjen brojem bodova koji zbog ograničenosti proračunskih sredstava nisu dovoljni za dodjelu financijske potpore</w:t>
                  </w:r>
                </w:p>
              </w:tc>
            </w:tr>
            <w:tr w:rsidR="003F2394" w:rsidTr="003F2394">
              <w:trPr>
                <w:trHeight w:val="262"/>
              </w:trPr>
              <w:tc>
                <w:tcPr>
                  <w:tcW w:w="12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b/>
                      <w:color w:val="000000"/>
                    </w:rPr>
                  </w:pPr>
                  <w:r w:rsidRPr="0071249E">
                    <w:rPr>
                      <w:rFonts w:eastAsia="Arial"/>
                      <w:b/>
                      <w:color w:val="000000"/>
                    </w:rPr>
                    <w:t>12.</w:t>
                  </w:r>
                </w:p>
              </w:tc>
              <w:tc>
                <w:tcPr>
                  <w:tcW w:w="138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 xml:space="preserve">Udruga </w:t>
                  </w:r>
                  <w:proofErr w:type="spellStart"/>
                  <w:r w:rsidRPr="0071249E">
                    <w:rPr>
                      <w:rFonts w:eastAsia="Arial"/>
                      <w:color w:val="000000"/>
                    </w:rPr>
                    <w:t>Hyla</w:t>
                  </w:r>
                  <w:proofErr w:type="spellEnd"/>
                </w:p>
              </w:tc>
              <w:tc>
                <w:tcPr>
                  <w:tcW w:w="37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 xml:space="preserve">Zmije Zagreba – Edukacijom protiv predrasuda za zaštitu okoliša i očuvanje </w:t>
                  </w:r>
                  <w:proofErr w:type="spellStart"/>
                  <w:r w:rsidRPr="0071249E">
                    <w:rPr>
                      <w:rFonts w:eastAsia="Arial"/>
                      <w:color w:val="000000"/>
                    </w:rPr>
                    <w:t>bioraznolikosti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65.25</w:t>
                  </w:r>
                </w:p>
              </w:tc>
              <w:tc>
                <w:tcPr>
                  <w:tcW w:w="29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Ocijenjeno prema kriterijima Javnog natječaja i načinu bodovanja sukladno Programu financiranja udruga iz područja Zaštita okoliša i održivog razvoja u 2026.</w:t>
                  </w:r>
                </w:p>
              </w:tc>
              <w:tc>
                <w:tcPr>
                  <w:tcW w:w="305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Sukladno točki 9. Javnog natječaja, odnosno mjerilima za ocjenjivanje i načinu procjene programa/projekata, projekt je ocijenjen brojem bodova koji zbog ograničenosti proračunskih sredstava nisu dovoljni za dodjelu financijske potpore</w:t>
                  </w:r>
                </w:p>
              </w:tc>
            </w:tr>
            <w:tr w:rsidR="003F2394" w:rsidTr="005B4103">
              <w:trPr>
                <w:trHeight w:val="262"/>
              </w:trPr>
              <w:tc>
                <w:tcPr>
                  <w:tcW w:w="123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b/>
                      <w:color w:val="000000"/>
                    </w:rPr>
                  </w:pPr>
                  <w:r w:rsidRPr="0071249E">
                    <w:rPr>
                      <w:b/>
                      <w:color w:val="000000"/>
                    </w:rPr>
                    <w:t>13.</w:t>
                  </w:r>
                </w:p>
              </w:tc>
              <w:tc>
                <w:tcPr>
                  <w:tcW w:w="138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color w:val="000000"/>
                    </w:rPr>
                    <w:t xml:space="preserve">Klub športskog ribolova na moru </w:t>
                  </w:r>
                  <w:proofErr w:type="spellStart"/>
                  <w:r w:rsidRPr="0071249E">
                    <w:rPr>
                      <w:color w:val="000000"/>
                    </w:rPr>
                    <w:t>Submania</w:t>
                  </w:r>
                  <w:proofErr w:type="spellEnd"/>
                </w:p>
              </w:tc>
              <w:tc>
                <w:tcPr>
                  <w:tcW w:w="378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color w:val="000000"/>
                    </w:rPr>
                    <w:t xml:space="preserve">Akcije </w:t>
                  </w:r>
                  <w:proofErr w:type="spellStart"/>
                  <w:r w:rsidRPr="0071249E">
                    <w:rPr>
                      <w:color w:val="000000"/>
                    </w:rPr>
                    <w:t>ekoučenja</w:t>
                  </w:r>
                  <w:proofErr w:type="spellEnd"/>
                  <w:r w:rsidRPr="0071249E">
                    <w:rPr>
                      <w:color w:val="000000"/>
                    </w:rPr>
                    <w:t xml:space="preserve"> i čišćenja Pašmana i Lošinja 2026.</w:t>
                  </w:r>
                </w:p>
              </w:tc>
              <w:tc>
                <w:tcPr>
                  <w:tcW w:w="14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color w:val="000000"/>
                    </w:rPr>
                    <w:t>50.00</w:t>
                  </w:r>
                </w:p>
              </w:tc>
              <w:tc>
                <w:tcPr>
                  <w:tcW w:w="29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color w:val="000000"/>
                    </w:rPr>
                    <w:t xml:space="preserve">Ocijenjeno prema kriterijima Javnog natječaja i načinu bodovanja sukladno Programu financiranja udruga iz područja </w:t>
                  </w:r>
                  <w:r w:rsidRPr="0071249E">
                    <w:rPr>
                      <w:color w:val="000000"/>
                    </w:rPr>
                    <w:lastRenderedPageBreak/>
                    <w:t>Zaštita okoliša i održivog razvoja u 2026.</w:t>
                  </w:r>
                </w:p>
              </w:tc>
              <w:tc>
                <w:tcPr>
                  <w:tcW w:w="305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rPr>
                      <w:rFonts w:eastAsia="Arial"/>
                      <w:color w:val="000000"/>
                    </w:rPr>
                  </w:pPr>
                  <w:r w:rsidRPr="0071249E">
                    <w:rPr>
                      <w:color w:val="000000"/>
                    </w:rPr>
                    <w:lastRenderedPageBreak/>
                    <w:t xml:space="preserve">Sukladno točki 9. Javnog natječaja, odnosno mjerilima za ocjenjivanje i načinu procjene programa/projekata, projekt je ocijenjen s nedovoljnim </w:t>
                  </w:r>
                  <w:r w:rsidRPr="0071249E">
                    <w:rPr>
                      <w:color w:val="000000"/>
                    </w:rPr>
                    <w:lastRenderedPageBreak/>
                    <w:t>brojem bodova za dodjelu financijske potpore.</w:t>
                  </w:r>
                </w:p>
              </w:tc>
            </w:tr>
            <w:tr w:rsidR="003F2394" w:rsidTr="003F2394">
              <w:trPr>
                <w:trHeight w:val="262"/>
              </w:trPr>
              <w:tc>
                <w:tcPr>
                  <w:tcW w:w="12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b/>
                      <w:color w:val="000000"/>
                    </w:rPr>
                  </w:pPr>
                  <w:r w:rsidRPr="0071249E">
                    <w:rPr>
                      <w:rFonts w:eastAsia="Arial"/>
                      <w:b/>
                      <w:color w:val="000000"/>
                    </w:rPr>
                    <w:lastRenderedPageBreak/>
                    <w:t>14.</w:t>
                  </w:r>
                </w:p>
              </w:tc>
              <w:tc>
                <w:tcPr>
                  <w:tcW w:w="138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Udruga za zaštitu životinja, prirode i društva Sretno Dvorište</w:t>
                  </w:r>
                </w:p>
              </w:tc>
              <w:tc>
                <w:tcPr>
                  <w:tcW w:w="378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color w:val="000000"/>
                    </w:rPr>
                  </w:pPr>
                  <w:proofErr w:type="spellStart"/>
                  <w:r w:rsidRPr="0071249E">
                    <w:rPr>
                      <w:rFonts w:eastAsia="Arial"/>
                      <w:color w:val="000000"/>
                    </w:rPr>
                    <w:t>Upcycling</w:t>
                  </w:r>
                  <w:proofErr w:type="spellEnd"/>
                  <w:r w:rsidRPr="0071249E">
                    <w:rPr>
                      <w:rFonts w:eastAsia="Arial"/>
                      <w:color w:val="000000"/>
                    </w:rPr>
                    <w:t>-om do zaštite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49.80</w:t>
                  </w:r>
                </w:p>
              </w:tc>
              <w:tc>
                <w:tcPr>
                  <w:tcW w:w="29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jc w:val="center"/>
                    <w:rPr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Ocijenjeno prema kriterijima Javnog natječaja i načinu bodovanja sukladno Programu financiranja udruga iz područja Zaštita okoliša i održivog razvoja u 2026.</w:t>
                  </w:r>
                </w:p>
              </w:tc>
              <w:tc>
                <w:tcPr>
                  <w:tcW w:w="3054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F2394" w:rsidRPr="0071249E" w:rsidRDefault="003F2394" w:rsidP="003F2394">
                  <w:pPr>
                    <w:rPr>
                      <w:color w:val="000000"/>
                    </w:rPr>
                  </w:pPr>
                  <w:r w:rsidRPr="0071249E">
                    <w:rPr>
                      <w:rFonts w:eastAsia="Arial"/>
                      <w:color w:val="000000"/>
                    </w:rPr>
                    <w:t>Sukladno točki 9. Javnog natječaja, odnosno mjerilima za ocjenjivanje i načinu procjene programa/projekata, projekt je ocijenjen s nedovoljnim brojem bodova za dodjelu financijske potpore.</w:t>
                  </w:r>
                </w:p>
              </w:tc>
            </w:tr>
          </w:tbl>
          <w:p w:rsidR="00F10935" w:rsidRDefault="00F10935">
            <w:pPr>
              <w:spacing w:after="0" w:line="240" w:lineRule="auto"/>
            </w:pPr>
          </w:p>
        </w:tc>
      </w:tr>
    </w:tbl>
    <w:p w:rsidR="00F10935" w:rsidRDefault="00F10935">
      <w:pPr>
        <w:spacing w:after="0" w:line="240" w:lineRule="auto"/>
      </w:pPr>
    </w:p>
    <w:sectPr w:rsidR="00F10935">
      <w:footerReference w:type="default" r:id="rId7"/>
      <w:pgSz w:w="16837" w:h="11905" w:orient="landscape"/>
      <w:pgMar w:top="566" w:right="566" w:bottom="1131" w:left="566" w:header="0" w:footer="56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29B4" w:rsidRDefault="000529B4">
      <w:pPr>
        <w:spacing w:after="0" w:line="240" w:lineRule="auto"/>
      </w:pPr>
      <w:r>
        <w:separator/>
      </w:r>
    </w:p>
  </w:endnote>
  <w:endnote w:type="continuationSeparator" w:id="0">
    <w:p w:rsidR="000529B4" w:rsidRDefault="000529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089"/>
      <w:gridCol w:w="5582"/>
      <w:gridCol w:w="3259"/>
    </w:tblGrid>
    <w:tr w:rsidR="00F10935">
      <w:tc>
        <w:tcPr>
          <w:tcW w:w="6089" w:type="dxa"/>
        </w:tcPr>
        <w:p w:rsidR="00F10935" w:rsidRDefault="00F10935">
          <w:pPr>
            <w:pStyle w:val="EmptyCellLayoutStyle"/>
            <w:spacing w:after="0" w:line="240" w:lineRule="auto"/>
          </w:pPr>
        </w:p>
      </w:tc>
      <w:tc>
        <w:tcPr>
          <w:tcW w:w="5582" w:type="dxa"/>
        </w:tcPr>
        <w:p w:rsidR="00F10935" w:rsidRDefault="00F10935">
          <w:pPr>
            <w:pStyle w:val="EmptyCellLayoutStyle"/>
            <w:spacing w:after="0" w:line="240" w:lineRule="auto"/>
          </w:pPr>
        </w:p>
      </w:tc>
      <w:tc>
        <w:tcPr>
          <w:tcW w:w="3259" w:type="dxa"/>
        </w:tcPr>
        <w:p w:rsidR="00F10935" w:rsidRDefault="00F10935">
          <w:pPr>
            <w:pStyle w:val="EmptyCellLayoutStyle"/>
            <w:spacing w:after="0" w:line="240" w:lineRule="auto"/>
          </w:pPr>
        </w:p>
      </w:tc>
    </w:tr>
    <w:tr w:rsidR="00F10935">
      <w:tc>
        <w:tcPr>
          <w:tcW w:w="6089" w:type="dxa"/>
          <w:vMerge w:val="restart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6089"/>
          </w:tblGrid>
          <w:tr w:rsidR="00F10935">
            <w:trPr>
              <w:trHeight w:val="206"/>
            </w:trPr>
            <w:tc>
              <w:tcPr>
                <w:tcW w:w="6089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F10935" w:rsidRDefault="00F10935">
                <w:pPr>
                  <w:spacing w:after="0" w:line="240" w:lineRule="auto"/>
                </w:pPr>
              </w:p>
            </w:tc>
          </w:tr>
        </w:tbl>
        <w:p w:rsidR="00F10935" w:rsidRDefault="00F10935">
          <w:pPr>
            <w:spacing w:after="0" w:line="240" w:lineRule="auto"/>
          </w:pPr>
        </w:p>
      </w:tc>
      <w:tc>
        <w:tcPr>
          <w:tcW w:w="5582" w:type="dxa"/>
        </w:tcPr>
        <w:p w:rsidR="00F10935" w:rsidRDefault="00F10935">
          <w:pPr>
            <w:pStyle w:val="EmptyCellLayoutStyle"/>
            <w:spacing w:after="0" w:line="240" w:lineRule="auto"/>
          </w:pPr>
        </w:p>
      </w:tc>
      <w:tc>
        <w:tcPr>
          <w:tcW w:w="3259" w:type="dxa"/>
        </w:tcPr>
        <w:p w:rsidR="00F10935" w:rsidRDefault="00F10935">
          <w:pPr>
            <w:pStyle w:val="EmptyCellLayoutStyle"/>
            <w:spacing w:after="0" w:line="240" w:lineRule="auto"/>
          </w:pPr>
        </w:p>
      </w:tc>
    </w:tr>
    <w:tr w:rsidR="00F10935">
      <w:tc>
        <w:tcPr>
          <w:tcW w:w="6089" w:type="dxa"/>
          <w:vMerge/>
        </w:tcPr>
        <w:p w:rsidR="00F10935" w:rsidRDefault="00F10935">
          <w:pPr>
            <w:pStyle w:val="EmptyCellLayoutStyle"/>
            <w:spacing w:after="0" w:line="240" w:lineRule="auto"/>
          </w:pPr>
        </w:p>
      </w:tc>
      <w:tc>
        <w:tcPr>
          <w:tcW w:w="5582" w:type="dxa"/>
        </w:tcPr>
        <w:p w:rsidR="00F10935" w:rsidRDefault="00F10935">
          <w:pPr>
            <w:pStyle w:val="EmptyCellLayoutStyle"/>
            <w:spacing w:after="0" w:line="240" w:lineRule="auto"/>
          </w:pPr>
        </w:p>
      </w:tc>
      <w:tc>
        <w:tcPr>
          <w:tcW w:w="3259" w:type="dxa"/>
          <w:vMerge w:val="restart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259"/>
          </w:tblGrid>
          <w:tr w:rsidR="00F10935">
            <w:trPr>
              <w:trHeight w:val="206"/>
            </w:trPr>
            <w:tc>
              <w:tcPr>
                <w:tcW w:w="3259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F10935" w:rsidRDefault="00F639D4">
                <w:pPr>
                  <w:spacing w:after="0" w:line="240" w:lineRule="auto"/>
                  <w:jc w:val="right"/>
                </w:pPr>
                <w:r>
                  <w:rPr>
                    <w:rFonts w:ascii="Tahoma" w:eastAsia="Tahoma" w:hAnsi="Tahoma"/>
                    <w:color w:val="000000"/>
                    <w:sz w:val="14"/>
                  </w:rPr>
                  <w:t>Stranica 1 od 1</w:t>
                </w:r>
              </w:p>
            </w:tc>
          </w:tr>
        </w:tbl>
        <w:p w:rsidR="00F10935" w:rsidRDefault="00F10935">
          <w:pPr>
            <w:spacing w:after="0" w:line="240" w:lineRule="auto"/>
          </w:pPr>
        </w:p>
      </w:tc>
    </w:tr>
    <w:tr w:rsidR="00F10935">
      <w:tc>
        <w:tcPr>
          <w:tcW w:w="6089" w:type="dxa"/>
        </w:tcPr>
        <w:p w:rsidR="00F10935" w:rsidRDefault="00F10935">
          <w:pPr>
            <w:pStyle w:val="EmptyCellLayoutStyle"/>
            <w:spacing w:after="0" w:line="240" w:lineRule="auto"/>
          </w:pPr>
        </w:p>
      </w:tc>
      <w:tc>
        <w:tcPr>
          <w:tcW w:w="5582" w:type="dxa"/>
        </w:tcPr>
        <w:p w:rsidR="00F10935" w:rsidRDefault="00F10935">
          <w:pPr>
            <w:pStyle w:val="EmptyCellLayoutStyle"/>
            <w:spacing w:after="0" w:line="240" w:lineRule="auto"/>
          </w:pPr>
        </w:p>
      </w:tc>
      <w:tc>
        <w:tcPr>
          <w:tcW w:w="3259" w:type="dxa"/>
        </w:tcPr>
        <w:p w:rsidR="00F10935" w:rsidRDefault="00F10935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29B4" w:rsidRDefault="000529B4">
      <w:pPr>
        <w:spacing w:after="0" w:line="240" w:lineRule="auto"/>
      </w:pPr>
      <w:r>
        <w:separator/>
      </w:r>
    </w:p>
  </w:footnote>
  <w:footnote w:type="continuationSeparator" w:id="0">
    <w:p w:rsidR="000529B4" w:rsidRDefault="000529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935"/>
    <w:rsid w:val="0002638C"/>
    <w:rsid w:val="000529B4"/>
    <w:rsid w:val="002D2D4C"/>
    <w:rsid w:val="003F2394"/>
    <w:rsid w:val="00DE54A2"/>
    <w:rsid w:val="00F10935"/>
    <w:rsid w:val="00F639D4"/>
    <w:rsid w:val="00F92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D2B33"/>
  <w15:docId w15:val="{BAB9C582-E92C-4550-AFAD-10F4005B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paragraph" w:styleId="Header">
    <w:name w:val="header"/>
    <w:basedOn w:val="Normal"/>
    <w:link w:val="HeaderChar"/>
    <w:uiPriority w:val="99"/>
    <w:unhideWhenUsed/>
    <w:rsid w:val="003F23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394"/>
  </w:style>
  <w:style w:type="paragraph" w:styleId="Footer">
    <w:name w:val="footer"/>
    <w:basedOn w:val="Normal"/>
    <w:link w:val="FooterChar"/>
    <w:uiPriority w:val="99"/>
    <w:unhideWhenUsed/>
    <w:rsid w:val="003F23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3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1115</Words>
  <Characters>6361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RS_04_ListOfAssociationsForWhichFundsAreDeniedAfterEvaulatedForYear</vt:lpstr>
    </vt:vector>
  </TitlesOfParts>
  <Company/>
  <LinksUpToDate>false</LinksUpToDate>
  <CharactersWithSpaces>7462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RS_04_ListOfAssociationsForWhichFundsAreDeniedAfterEvaulatedForYear</dc:title>
  <dc:creator>Josipa Karača</dc:creator>
  <dc:description/>
  <cp:lastModifiedBy>Josipa Karača</cp:lastModifiedBy>
  <cp:revision>5</cp:revision>
  <dcterms:created xsi:type="dcterms:W3CDTF">2026-07-15T07:37:00Z</dcterms:created>
  <dcterms:modified xsi:type="dcterms:W3CDTF">2026-09-07T11:37:00Z</dcterms:modified>
</cp:coreProperties>
</file>